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EA" w:rsidRPr="00647A70" w:rsidRDefault="00B606E4" w:rsidP="00D879EA">
      <w:pPr>
        <w:jc w:val="center"/>
        <w:rPr>
          <w:rFonts w:ascii="Verdana" w:hAnsi="Verdana"/>
          <w:b/>
          <w:bCs/>
          <w:u w:val="single"/>
        </w:rPr>
      </w:pPr>
      <w:r w:rsidRPr="00647A70">
        <w:rPr>
          <w:rFonts w:ascii="Verdana" w:hAnsi="Verdan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626AC6F5" wp14:editId="355FA1B0">
            <wp:simplePos x="0" y="0"/>
            <wp:positionH relativeFrom="column">
              <wp:posOffset>2602865</wp:posOffset>
            </wp:positionH>
            <wp:positionV relativeFrom="paragraph">
              <wp:posOffset>-94615</wp:posOffset>
            </wp:positionV>
            <wp:extent cx="754380" cy="714375"/>
            <wp:effectExtent l="0" t="0" r="7620" b="9525"/>
            <wp:wrapThrough wrapText="bothSides">
              <wp:wrapPolygon edited="0">
                <wp:start x="0" y="0"/>
                <wp:lineTo x="0" y="21312"/>
                <wp:lineTo x="21273" y="21312"/>
                <wp:lineTo x="21273" y="0"/>
                <wp:lineTo x="0" y="0"/>
              </wp:wrapPolygon>
            </wp:wrapThrough>
            <wp:docPr id="4" name="Image 4" descr="OMP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MPE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062" w:rsidRPr="00647A70">
        <w:rPr>
          <w:rFonts w:ascii="Verdana" w:hAnsi="Verdana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B691CB4" wp14:editId="3A7F255E">
                <wp:simplePos x="0" y="0"/>
                <wp:positionH relativeFrom="column">
                  <wp:posOffset>4196080</wp:posOffset>
                </wp:positionH>
                <wp:positionV relativeFrom="paragraph">
                  <wp:posOffset>-66675</wp:posOffset>
                </wp:positionV>
                <wp:extent cx="1957070" cy="681355"/>
                <wp:effectExtent l="0" t="0" r="5080" b="444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07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A69" w:rsidRPr="003345D4" w:rsidRDefault="00EF1A69" w:rsidP="00D879EA">
                            <w:pPr>
                              <w:pStyle w:val="Titre2"/>
                              <w:rPr>
                                <w:rFonts w:cs="Arabic Transparent"/>
                                <w:b w:val="0"/>
                                <w:bCs/>
                                <w:sz w:val="2"/>
                                <w:szCs w:val="24"/>
                                <w:lang w:bidi="ar-MA"/>
                              </w:rPr>
                            </w:pPr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</w:rPr>
                              <w:t>المملكة</w:t>
                            </w:r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  <w:lang w:bidi="ar-MA"/>
                              </w:rPr>
                              <w:t>المغربية</w:t>
                            </w:r>
                          </w:p>
                          <w:p w:rsidR="00EF1A69" w:rsidRPr="003345D4" w:rsidRDefault="00EF1A69" w:rsidP="00D879EA">
                            <w:pPr>
                              <w:spacing w:after="0"/>
                              <w:ind w:hanging="360"/>
                              <w:jc w:val="center"/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</w:pPr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  <w:t xml:space="preserve">-------- </w:t>
                            </w:r>
                          </w:p>
                          <w:p w:rsidR="00EF1A69" w:rsidRPr="003345D4" w:rsidRDefault="00EF1A69" w:rsidP="00D879EA">
                            <w:pPr>
                              <w:spacing w:after="0"/>
                              <w:jc w:val="center"/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</w:pPr>
                            <w:proofErr w:type="gramStart"/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الم</w:t>
                            </w:r>
                            <w:r w:rsidRPr="003345D4">
                              <w:rPr>
                                <w:rFonts w:ascii="Arial" w:eastAsia="Calibri" w:hAnsi="Arial" w:cs="Arabic Transparent" w:hint="cs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ـ</w:t>
                            </w:r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كتب</w:t>
                            </w:r>
                            <w:proofErr w:type="gramEnd"/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 xml:space="preserve"> الم</w:t>
                            </w:r>
                            <w:r w:rsidRPr="003345D4">
                              <w:rPr>
                                <w:rFonts w:ascii="Arial" w:eastAsia="Calibri" w:hAnsi="Arial" w:cs="Arabic Transparent" w:hint="cs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ـ</w:t>
                            </w:r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غرب</w:t>
                            </w:r>
                            <w:r w:rsidRPr="003345D4">
                              <w:rPr>
                                <w:rFonts w:ascii="Arial" w:eastAsia="Calibri" w:hAnsi="Arial" w:cs="Arabic Transparent" w:hint="cs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ـ</w:t>
                            </w:r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  <w:rtl/>
                              </w:rPr>
                              <w:t>ي</w:t>
                            </w:r>
                          </w:p>
                          <w:p w:rsidR="00EF1A69" w:rsidRPr="003345D4" w:rsidRDefault="00EF1A69" w:rsidP="00D879EA">
                            <w:pPr>
                              <w:pStyle w:val="Titre2"/>
                              <w:spacing w:line="240" w:lineRule="exact"/>
                              <w:rPr>
                                <w:rFonts w:cs="Arabic Transparent"/>
                                <w:b w:val="0"/>
                                <w:bCs/>
                                <w:sz w:val="2"/>
                                <w:szCs w:val="24"/>
                              </w:rPr>
                            </w:pPr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</w:rPr>
                              <w:t>للملكية الصن</w:t>
                            </w:r>
                            <w:r w:rsidRPr="003345D4">
                              <w:rPr>
                                <w:rFonts w:cs="Arabic Transparent" w:hint="cs"/>
                                <w:bCs/>
                                <w:sz w:val="2"/>
                                <w:szCs w:val="24"/>
                                <w:rtl/>
                              </w:rPr>
                              <w:t>ـ</w:t>
                            </w:r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</w:rPr>
                              <w:t xml:space="preserve">اعية </w:t>
                            </w:r>
                            <w:proofErr w:type="gramStart"/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</w:rPr>
                              <w:t>والتج</w:t>
                            </w:r>
                            <w:r w:rsidRPr="003345D4">
                              <w:rPr>
                                <w:rFonts w:cs="Arabic Transparent" w:hint="cs"/>
                                <w:bCs/>
                                <w:sz w:val="2"/>
                                <w:szCs w:val="24"/>
                                <w:rtl/>
                              </w:rPr>
                              <w:t>ـ</w:t>
                            </w:r>
                            <w:r w:rsidRPr="003345D4">
                              <w:rPr>
                                <w:rFonts w:cs="Arabic Transparent"/>
                                <w:bCs/>
                                <w:sz w:val="2"/>
                                <w:szCs w:val="24"/>
                                <w:rtl/>
                              </w:rPr>
                              <w:t>ارية</w:t>
                            </w:r>
                            <w:proofErr w:type="gramEnd"/>
                          </w:p>
                          <w:p w:rsidR="00EF1A69" w:rsidRPr="003345D4" w:rsidRDefault="00EF1A69" w:rsidP="00D879EA">
                            <w:pPr>
                              <w:spacing w:after="0"/>
                              <w:ind w:hanging="360"/>
                              <w:jc w:val="center"/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</w:pPr>
                            <w:r w:rsidRPr="003345D4"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  <w:t>--------</w:t>
                            </w:r>
                          </w:p>
                          <w:p w:rsidR="00EF1A69" w:rsidRPr="003345D4" w:rsidRDefault="00EF1A69" w:rsidP="00D879EA">
                            <w:pPr>
                              <w:spacing w:after="0"/>
                              <w:rPr>
                                <w:rFonts w:ascii="Arial" w:eastAsia="Calibri" w:hAnsi="Arial" w:cs="Arabic Transparent"/>
                                <w:b/>
                                <w:bCs/>
                                <w:sz w:val="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30.4pt;margin-top:-5.25pt;width:154.1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q+iAIAABQFAAAOAAAAZHJzL2Uyb0RvYy54bWysVE2P0zAQvSPxHyzfu0lK0jbRpqttlyKk&#10;5UNauHBzbaexcGxju00WxH9n7HS7ZQEJIXJwbM/4+c28GV9eDZ1EB26d0KrG2UWKEVdUM6F2Nf74&#10;YTNZYOQ8UYxIrXiN77nDV8vnzy57U/GpbrVk3CIAUa7qTY1b702VJI62vCPuQhuuwNho2xEPS7tL&#10;mCU9oHcymabpLOm1ZcZqyp2D3ZvRiJcRv2k49e+axnGPZI2Bm4+jjeM2jMnyklQ7S0wr6JEG+QcW&#10;HREKLj1B3RBP0N6KX6A6Qa12uvEXVHeJbhpBeYwBosnSJ9HctcTwGAskx5lTmtz/g6VvD+8tEqzG&#10;BUaKdCDRJxAKMY48HzxHRUhRb1wFnncGfP2w0gNIHcN15lbTzw4pvW6J2vFra3XfcsKAYhZOJmdH&#10;RxwXQLb9G83gLrL3OgINje1C/iAjCNBBqvuTPMAD0XBlWczTOZgo2GaL7EURySWkejhtrPOvuO5Q&#10;mNTYgvwRnRxunQ9sSPXgEi5zWgq2EVLGhd1t19KiA4FS2cQvBvDETargrHQ4NiKOO0AS7gi2QDdK&#10;/63Mpnm6mpaTzWwxn+SbvJiU83QxSbNyVc7SvMxvNt8DwSyvWsEYV7cCcj92A2z+nczHhhgLKBYi&#10;6mtcFtNilOiPQabx+12QnfDQlVJ0NV6cnEgVhH2pGIRNKk+EHOfJz/RjliEHD/+YlVgGQfmxBvyw&#10;HQAl1MZWs3soCKtBL5AWnhKYtNp+xaiHtqyx+7InlmMkXysoqjLL89DHcZEX8yks7Llle24higJU&#10;jT1G43Ttx97fGyt2Ldw0lrHS11CIjYg18sjqWL7QejGY4zMRevt8Hb0eH7PlDwAAAP//AwBQSwME&#10;FAAGAAgAAAAhANcra3rfAAAACgEAAA8AAABkcnMvZG93bnJldi54bWxMj81OwzAQhO9IfQdrK3FB&#10;rVNE3SbEqQAJxLU/D7CJt0lEbEex26Rvz/YEt1nNaPabfDfZTlxpCK13GlbLBAS5ypvW1RpOx8/F&#10;FkSI6Ax23pGGGwXYFbOHHDPjR7en6yHWgktcyFBDE2OfSRmqhiyGpe/JsXf2g8XI51BLM+DI5baT&#10;z0mipMXW8YcGe/poqPo5XKyG8/f4tE7H8iueNvsX9Y7tpvQ3rR/n09sriEhT/AvDHZ/RoWCm0l+c&#10;CaLToFTC6FHDYpWsQXAiVSmvK+9iC7LI5f8JxS8AAAD//wMAUEsBAi0AFAAGAAgAAAAhALaDOJL+&#10;AAAA4QEAABMAAAAAAAAAAAAAAAAAAAAAAFtDb250ZW50X1R5cGVzXS54bWxQSwECLQAUAAYACAAA&#10;ACEAOP0h/9YAAACUAQAACwAAAAAAAAAAAAAAAAAvAQAAX3JlbHMvLnJlbHNQSwECLQAUAAYACAAA&#10;ACEA8sSKvogCAAAUBQAADgAAAAAAAAAAAAAAAAAuAgAAZHJzL2Uyb0RvYy54bWxQSwECLQAUAAYA&#10;CAAAACEA1ytret8AAAAKAQAADwAAAAAAAAAAAAAAAADiBAAAZHJzL2Rvd25yZXYueG1sUEsFBgAA&#10;AAAEAAQA8wAAAO4FAAAAAA==&#10;" o:allowincell="f" stroked="f">
                <v:textbox>
                  <w:txbxContent>
                    <w:p w:rsidR="00EF1A69" w:rsidRPr="003345D4" w:rsidRDefault="00EF1A69" w:rsidP="00D879EA">
                      <w:pPr>
                        <w:pStyle w:val="Titre2"/>
                        <w:rPr>
                          <w:rFonts w:cs="Arabic Transparent"/>
                          <w:b w:val="0"/>
                          <w:bCs/>
                          <w:sz w:val="2"/>
                          <w:szCs w:val="24"/>
                          <w:lang w:bidi="ar-MA"/>
                        </w:rPr>
                      </w:pPr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</w:rPr>
                        <w:t>المملكة</w:t>
                      </w:r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  <w:lang w:bidi="ar-MA"/>
                        </w:rPr>
                        <w:t>المغربية</w:t>
                      </w:r>
                    </w:p>
                    <w:p w:rsidR="00EF1A69" w:rsidRPr="003345D4" w:rsidRDefault="00EF1A69" w:rsidP="00D879EA">
                      <w:pPr>
                        <w:spacing w:after="0"/>
                        <w:ind w:hanging="360"/>
                        <w:jc w:val="center"/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</w:pPr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  <w:t xml:space="preserve">-------- </w:t>
                      </w:r>
                    </w:p>
                    <w:p w:rsidR="00EF1A69" w:rsidRPr="003345D4" w:rsidRDefault="00EF1A69" w:rsidP="00D879EA">
                      <w:pPr>
                        <w:spacing w:after="0"/>
                        <w:jc w:val="center"/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</w:pPr>
                      <w:proofErr w:type="gramStart"/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  <w:rtl/>
                        </w:rPr>
                        <w:t>الم</w:t>
                      </w:r>
                      <w:r w:rsidRPr="003345D4">
                        <w:rPr>
                          <w:rFonts w:ascii="Arial" w:eastAsia="Calibri" w:hAnsi="Arial" w:cs="Arabic Transparent" w:hint="cs"/>
                          <w:b/>
                          <w:bCs/>
                          <w:sz w:val="2"/>
                          <w:szCs w:val="24"/>
                          <w:rtl/>
                        </w:rPr>
                        <w:t>ـ</w:t>
                      </w:r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  <w:rtl/>
                        </w:rPr>
                        <w:t>كتب</w:t>
                      </w:r>
                      <w:proofErr w:type="gramEnd"/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  <w:rtl/>
                        </w:rPr>
                        <w:t xml:space="preserve"> الم</w:t>
                      </w:r>
                      <w:r w:rsidRPr="003345D4">
                        <w:rPr>
                          <w:rFonts w:ascii="Arial" w:eastAsia="Calibri" w:hAnsi="Arial" w:cs="Arabic Transparent" w:hint="cs"/>
                          <w:b/>
                          <w:bCs/>
                          <w:sz w:val="2"/>
                          <w:szCs w:val="24"/>
                          <w:rtl/>
                        </w:rPr>
                        <w:t>ـ</w:t>
                      </w:r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  <w:rtl/>
                        </w:rPr>
                        <w:t>غرب</w:t>
                      </w:r>
                      <w:r w:rsidRPr="003345D4">
                        <w:rPr>
                          <w:rFonts w:ascii="Arial" w:eastAsia="Calibri" w:hAnsi="Arial" w:cs="Arabic Transparent" w:hint="cs"/>
                          <w:b/>
                          <w:bCs/>
                          <w:sz w:val="2"/>
                          <w:szCs w:val="24"/>
                          <w:rtl/>
                        </w:rPr>
                        <w:t>ـ</w:t>
                      </w:r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  <w:rtl/>
                        </w:rPr>
                        <w:t>ي</w:t>
                      </w:r>
                    </w:p>
                    <w:p w:rsidR="00EF1A69" w:rsidRPr="003345D4" w:rsidRDefault="00EF1A69" w:rsidP="00D879EA">
                      <w:pPr>
                        <w:pStyle w:val="Titre2"/>
                        <w:spacing w:line="240" w:lineRule="exact"/>
                        <w:rPr>
                          <w:rFonts w:cs="Arabic Transparent"/>
                          <w:b w:val="0"/>
                          <w:bCs/>
                          <w:sz w:val="2"/>
                          <w:szCs w:val="24"/>
                        </w:rPr>
                      </w:pPr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</w:rPr>
                        <w:t>للملكية الصن</w:t>
                      </w:r>
                      <w:r w:rsidRPr="003345D4">
                        <w:rPr>
                          <w:rFonts w:cs="Arabic Transparent" w:hint="cs"/>
                          <w:bCs/>
                          <w:sz w:val="2"/>
                          <w:szCs w:val="24"/>
                          <w:rtl/>
                        </w:rPr>
                        <w:t>ـ</w:t>
                      </w:r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</w:rPr>
                        <w:t xml:space="preserve">اعية </w:t>
                      </w:r>
                      <w:proofErr w:type="gramStart"/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</w:rPr>
                        <w:t>والتج</w:t>
                      </w:r>
                      <w:r w:rsidRPr="003345D4">
                        <w:rPr>
                          <w:rFonts w:cs="Arabic Transparent" w:hint="cs"/>
                          <w:bCs/>
                          <w:sz w:val="2"/>
                          <w:szCs w:val="24"/>
                          <w:rtl/>
                        </w:rPr>
                        <w:t>ـ</w:t>
                      </w:r>
                      <w:r w:rsidRPr="003345D4">
                        <w:rPr>
                          <w:rFonts w:cs="Arabic Transparent"/>
                          <w:bCs/>
                          <w:sz w:val="2"/>
                          <w:szCs w:val="24"/>
                          <w:rtl/>
                        </w:rPr>
                        <w:t>ارية</w:t>
                      </w:r>
                      <w:proofErr w:type="gramEnd"/>
                    </w:p>
                    <w:p w:rsidR="00EF1A69" w:rsidRPr="003345D4" w:rsidRDefault="00EF1A69" w:rsidP="00D879EA">
                      <w:pPr>
                        <w:spacing w:after="0"/>
                        <w:ind w:hanging="360"/>
                        <w:jc w:val="center"/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</w:pPr>
                      <w:r w:rsidRPr="003345D4"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  <w:t>--------</w:t>
                      </w:r>
                    </w:p>
                    <w:p w:rsidR="00EF1A69" w:rsidRPr="003345D4" w:rsidRDefault="00EF1A69" w:rsidP="00D879EA">
                      <w:pPr>
                        <w:spacing w:after="0"/>
                        <w:rPr>
                          <w:rFonts w:ascii="Arial" w:eastAsia="Calibri" w:hAnsi="Arial" w:cs="Arabic Transparent"/>
                          <w:b/>
                          <w:bCs/>
                          <w:sz w:val="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062" w:rsidRPr="00647A70">
        <w:rPr>
          <w:rFonts w:ascii="Verdana" w:hAnsi="Verdana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96A47" wp14:editId="5BFF0B8B">
                <wp:simplePos x="0" y="0"/>
                <wp:positionH relativeFrom="column">
                  <wp:posOffset>-462280</wp:posOffset>
                </wp:positionH>
                <wp:positionV relativeFrom="paragraph">
                  <wp:posOffset>40005</wp:posOffset>
                </wp:positionV>
                <wp:extent cx="2194560" cy="690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A69" w:rsidRDefault="00EF1A69" w:rsidP="00D879EA">
                            <w:pPr>
                              <w:pStyle w:val="Titre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ROYAUME DU MAROC                                                                                                                                                    </w:t>
                            </w:r>
                          </w:p>
                          <w:p w:rsidR="00EF1A69" w:rsidRDefault="00EF1A69" w:rsidP="00D879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--------</w:t>
                            </w:r>
                          </w:p>
                          <w:p w:rsidR="00EF1A69" w:rsidRDefault="00EF1A69" w:rsidP="00D879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OFFICE MAROCAIN DE LA PROPRIETE</w:t>
                            </w:r>
                          </w:p>
                          <w:p w:rsidR="00EF1A69" w:rsidRDefault="00EF1A69" w:rsidP="00D879EA">
                            <w:pPr>
                              <w:pStyle w:val="Titre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INDUSTRIELLE ET COMMERCIALE</w:t>
                            </w:r>
                          </w:p>
                          <w:p w:rsidR="00EF1A69" w:rsidRDefault="00EF1A69" w:rsidP="00D879E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--------</w:t>
                            </w:r>
                          </w:p>
                          <w:p w:rsidR="00EF1A69" w:rsidRDefault="00EF1A69" w:rsidP="00D879EA">
                            <w:pPr>
                              <w:spacing w:after="0" w:line="240" w:lineRule="auto"/>
                              <w:ind w:left="-36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EF1A69" w:rsidRDefault="00EF1A69" w:rsidP="00D879E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36.4pt;margin-top:3.15pt;width:172.8pt;height:5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mJ+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M8/KYjoDEwXbrEzn80hdQqrjaWOdf8t1h8KkxhaY&#10;j+hkf+d8iIZUR5dwmdNSsLWQMi7sdrOUFu0JqGQdv5jACzepgrPS4diIOO5AkHBHsIVwI+vfyywv&#10;0tu8nKxn88tJsS6mk/IynU/SrLwtZ2lRFqv1UwgwK6pWMMbVnVD8qMCs+DuGD70waidqEPU1Lqf5&#10;dKToj0mm8ftdkp3w0JBSdDWen5xIFYh9oxikTSpPhBznyc/hxypDDY7/WJUog8D8qAE/bIaot6iR&#10;IJGNZo+gC6uBNmAYHhOYtNp+w6iHxqyx+7ojlmMk3ynQVpkVRejkuCimlzks7Lllc24higJUjT1G&#10;43Tpx+7fGSu2Ldw0qlnpG9BjI6JUnqM6qBiaL+Z0eChCd5+vo9fzc7b4AQAA//8DAFBLAwQUAAYA&#10;CAAAACEAzXiGp9wAAAAJAQAADwAAAGRycy9kb3ducmV2LnhtbEyPQU+DQBSE7yb+h80z8WLaBbSg&#10;lKVRE43X1v6AB/sKpOxbwm4L/feuXuxxMpOZb4rNbHpxptF1lhXEywgEcW11x42C/ffH4hmE88ga&#10;e8uk4EIONuXtTYG5thNv6bzzjQgl7HJU0Ho/5FK6uiWDbmkH4uAd7GjQBzk2Uo84hXLTyySKUmmw&#10;47DQ4kDvLdXH3ckoOHxND6uXqfr0+2z7lL5hl1X2otT93fy6BuFp9v9h+MUP6FAGpsqeWDvRK1hk&#10;SUD3CtJHEMFP/nQVgvEqBlkW8vpB+QMAAP//AwBQSwECLQAUAAYACAAAACEAtoM4kv4AAADhAQAA&#10;EwAAAAAAAAAAAAAAAAAAAAAAW0NvbnRlbnRfVHlwZXNdLnhtbFBLAQItABQABgAIAAAAIQA4/SH/&#10;1gAAAJQBAAALAAAAAAAAAAAAAAAAAC8BAABfcmVscy8ucmVsc1BLAQItABQABgAIAAAAIQAZrmJ+&#10;hAIAABYFAAAOAAAAAAAAAAAAAAAAAC4CAABkcnMvZTJvRG9jLnhtbFBLAQItABQABgAIAAAAIQDN&#10;eIan3AAAAAkBAAAPAAAAAAAAAAAAAAAAAN4EAABkcnMvZG93bnJldi54bWxQSwUGAAAAAAQABADz&#10;AAAA5wUAAAAA&#10;" stroked="f">
                <v:textbox>
                  <w:txbxContent>
                    <w:p w:rsidR="00EF1A69" w:rsidRDefault="00EF1A69" w:rsidP="00D879EA">
                      <w:pPr>
                        <w:pStyle w:val="Titre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ROYAUME DU MAROC                                                                                                                                                    </w:t>
                      </w:r>
                    </w:p>
                    <w:p w:rsidR="00EF1A69" w:rsidRDefault="00EF1A69" w:rsidP="00D879E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--------</w:t>
                      </w:r>
                    </w:p>
                    <w:p w:rsidR="00EF1A69" w:rsidRDefault="00EF1A69" w:rsidP="00D879E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OFFICE MAROCAIN DE LA PROPRIETE</w:t>
                      </w:r>
                    </w:p>
                    <w:p w:rsidR="00EF1A69" w:rsidRDefault="00EF1A69" w:rsidP="00D879EA">
                      <w:pPr>
                        <w:pStyle w:val="Titre2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INDUSTRIELLE ET COMMERCIALE</w:t>
                      </w:r>
                    </w:p>
                    <w:p w:rsidR="00EF1A69" w:rsidRDefault="00EF1A69" w:rsidP="00D879EA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--------</w:t>
                      </w:r>
                    </w:p>
                    <w:p w:rsidR="00EF1A69" w:rsidRDefault="00EF1A69" w:rsidP="00D879EA">
                      <w:pPr>
                        <w:spacing w:after="0" w:line="240" w:lineRule="auto"/>
                        <w:ind w:left="-360"/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:rsidR="00EF1A69" w:rsidRDefault="00EF1A69" w:rsidP="00D879EA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879EA" w:rsidRPr="00647A70" w:rsidRDefault="00D879EA" w:rsidP="00D879EA">
      <w:pPr>
        <w:jc w:val="center"/>
        <w:rPr>
          <w:rFonts w:ascii="Verdana" w:hAnsi="Verdana"/>
          <w:b/>
          <w:bCs/>
          <w:u w:val="single"/>
        </w:rPr>
      </w:pPr>
    </w:p>
    <w:p w:rsidR="00D879EA" w:rsidRDefault="00D879EA" w:rsidP="00D879EA">
      <w:pPr>
        <w:jc w:val="center"/>
        <w:rPr>
          <w:rFonts w:ascii="Verdana" w:hAnsi="Verdana"/>
          <w:b/>
          <w:bCs/>
          <w:u w:val="single"/>
        </w:rPr>
      </w:pPr>
    </w:p>
    <w:p w:rsidR="0013513E" w:rsidRPr="00647A70" w:rsidRDefault="0013513E" w:rsidP="00D879EA">
      <w:pPr>
        <w:jc w:val="center"/>
        <w:rPr>
          <w:rFonts w:ascii="Verdana" w:hAnsi="Verdana"/>
          <w:b/>
          <w:bCs/>
          <w:u w:val="single"/>
        </w:rPr>
      </w:pPr>
    </w:p>
    <w:p w:rsidR="008E4521" w:rsidRDefault="008E4521" w:rsidP="008E4521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Note</w:t>
      </w:r>
    </w:p>
    <w:p w:rsidR="00D879EA" w:rsidRDefault="00CC6DB7" w:rsidP="00983DA4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Global Innovation Index </w:t>
      </w:r>
      <w:r w:rsidR="008E4521">
        <w:rPr>
          <w:rFonts w:ascii="Verdana" w:hAnsi="Verdana"/>
          <w:b/>
          <w:bCs/>
          <w:sz w:val="24"/>
          <w:szCs w:val="24"/>
        </w:rPr>
        <w:t>(</w:t>
      </w:r>
      <w:r>
        <w:rPr>
          <w:rFonts w:ascii="Verdana" w:hAnsi="Verdana"/>
          <w:b/>
          <w:bCs/>
          <w:sz w:val="24"/>
          <w:szCs w:val="24"/>
        </w:rPr>
        <w:t>GII</w:t>
      </w:r>
      <w:r w:rsidR="008E4521">
        <w:rPr>
          <w:rFonts w:ascii="Verdana" w:hAnsi="Verdana"/>
          <w:b/>
          <w:bCs/>
          <w:sz w:val="24"/>
          <w:szCs w:val="24"/>
        </w:rPr>
        <w:t>)</w:t>
      </w:r>
      <w:r>
        <w:rPr>
          <w:rFonts w:ascii="Verdana" w:hAnsi="Verdana"/>
          <w:b/>
          <w:bCs/>
          <w:sz w:val="24"/>
          <w:szCs w:val="24"/>
        </w:rPr>
        <w:t xml:space="preserve"> 2019</w:t>
      </w:r>
    </w:p>
    <w:p w:rsidR="0013513E" w:rsidRPr="00983DA4" w:rsidRDefault="0013513E" w:rsidP="00983DA4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CC6DB7" w:rsidRDefault="00CC6DB7" w:rsidP="008E4521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 w:rsidRPr="00CC6DB7">
        <w:rPr>
          <w:rFonts w:ascii="Verdana" w:hAnsi="Verdana" w:cs="Times New Roman"/>
          <w:szCs w:val="24"/>
          <w:lang w:eastAsia="fr-FR"/>
        </w:rPr>
        <w:t>Selon l'indice mondial 201</w:t>
      </w:r>
      <w:r>
        <w:rPr>
          <w:rFonts w:ascii="Verdana" w:hAnsi="Verdana" w:cs="Times New Roman"/>
          <w:szCs w:val="24"/>
          <w:lang w:eastAsia="fr-FR"/>
        </w:rPr>
        <w:t>9</w:t>
      </w:r>
      <w:r w:rsidRPr="00CC6DB7">
        <w:rPr>
          <w:rFonts w:ascii="Verdana" w:hAnsi="Verdana" w:cs="Times New Roman"/>
          <w:szCs w:val="24"/>
          <w:lang w:eastAsia="fr-FR"/>
        </w:rPr>
        <w:t xml:space="preserve"> de l'innovation (GII) publié le </w:t>
      </w:r>
      <w:r>
        <w:rPr>
          <w:rFonts w:ascii="Verdana" w:hAnsi="Verdana" w:cs="Times New Roman"/>
          <w:szCs w:val="24"/>
          <w:lang w:eastAsia="fr-FR"/>
        </w:rPr>
        <w:t>24</w:t>
      </w:r>
      <w:r w:rsidRPr="00CC6DB7">
        <w:rPr>
          <w:rFonts w:ascii="Verdana" w:hAnsi="Verdana" w:cs="Times New Roman"/>
          <w:szCs w:val="24"/>
          <w:lang w:eastAsia="fr-FR"/>
        </w:rPr>
        <w:t xml:space="preserve"> Juillet 201</w:t>
      </w:r>
      <w:r>
        <w:rPr>
          <w:rFonts w:ascii="Verdana" w:hAnsi="Verdana" w:cs="Times New Roman"/>
          <w:szCs w:val="24"/>
          <w:lang w:eastAsia="fr-FR"/>
        </w:rPr>
        <w:t>9</w:t>
      </w:r>
      <w:r w:rsidRPr="00CC6DB7">
        <w:rPr>
          <w:rFonts w:ascii="Verdana" w:hAnsi="Verdana" w:cs="Times New Roman"/>
          <w:szCs w:val="24"/>
          <w:lang w:eastAsia="fr-FR"/>
        </w:rPr>
        <w:t xml:space="preserve">, le Maroc occupe la </w:t>
      </w:r>
      <w:r>
        <w:rPr>
          <w:rFonts w:ascii="Verdana" w:hAnsi="Verdana" w:cs="Times New Roman"/>
          <w:szCs w:val="24"/>
          <w:lang w:eastAsia="fr-FR"/>
        </w:rPr>
        <w:t>7</w:t>
      </w:r>
      <w:r w:rsidRPr="00CC6DB7">
        <w:rPr>
          <w:rFonts w:ascii="Verdana" w:hAnsi="Verdana" w:cs="Times New Roman"/>
          <w:szCs w:val="24"/>
          <w:lang w:eastAsia="fr-FR"/>
        </w:rPr>
        <w:t>4</w:t>
      </w:r>
      <w:r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8E4521">
        <w:rPr>
          <w:rFonts w:ascii="Verdana" w:hAnsi="Verdana" w:cs="Times New Roman"/>
          <w:szCs w:val="24"/>
          <w:lang w:eastAsia="fr-FR"/>
        </w:rPr>
        <w:t xml:space="preserve"> </w:t>
      </w:r>
      <w:r w:rsidRPr="00CC6DB7">
        <w:rPr>
          <w:rFonts w:ascii="Verdana" w:hAnsi="Verdana" w:cs="Times New Roman"/>
          <w:szCs w:val="24"/>
          <w:lang w:eastAsia="fr-FR"/>
        </w:rPr>
        <w:t>place sur la liste de 1</w:t>
      </w:r>
      <w:r w:rsidR="00A0225F">
        <w:rPr>
          <w:rFonts w:ascii="Verdana" w:hAnsi="Verdana" w:cs="Times New Roman"/>
          <w:szCs w:val="24"/>
          <w:lang w:eastAsia="fr-FR"/>
        </w:rPr>
        <w:t>29</w:t>
      </w:r>
      <w:r w:rsidR="00EA7EDD">
        <w:rPr>
          <w:rFonts w:ascii="Verdana" w:hAnsi="Verdana" w:cs="Times New Roman"/>
          <w:szCs w:val="24"/>
          <w:lang w:eastAsia="fr-FR"/>
        </w:rPr>
        <w:t xml:space="preserve"> économies évaluées et </w:t>
      </w:r>
      <w:r w:rsidR="00EA7EDD" w:rsidRPr="00EA7EDD">
        <w:rPr>
          <w:rFonts w:ascii="Verdana" w:hAnsi="Verdana" w:cs="Times New Roman"/>
          <w:szCs w:val="24"/>
          <w:lang w:eastAsia="fr-FR"/>
        </w:rPr>
        <w:t xml:space="preserve">se classe au </w:t>
      </w:r>
      <w:r w:rsidR="008E4521">
        <w:rPr>
          <w:rFonts w:ascii="Verdana" w:hAnsi="Verdana" w:cs="Times New Roman"/>
          <w:szCs w:val="24"/>
          <w:lang w:eastAsia="fr-FR"/>
        </w:rPr>
        <w:t>3</w:t>
      </w:r>
      <w:r w:rsidR="008E4521"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8E4521">
        <w:rPr>
          <w:rFonts w:ascii="Verdana" w:hAnsi="Verdana" w:cs="Times New Roman"/>
          <w:szCs w:val="24"/>
          <w:lang w:eastAsia="fr-FR"/>
        </w:rPr>
        <w:t xml:space="preserve"> rang en Afrique et au </w:t>
      </w:r>
      <w:r w:rsidR="00EA7EDD" w:rsidRPr="00EA7EDD">
        <w:rPr>
          <w:rFonts w:ascii="Verdana" w:hAnsi="Verdana" w:cs="Times New Roman"/>
          <w:szCs w:val="24"/>
          <w:lang w:eastAsia="fr-FR"/>
        </w:rPr>
        <w:t>9</w:t>
      </w:r>
      <w:r w:rsidR="00EA7EDD"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8E4521">
        <w:rPr>
          <w:rFonts w:ascii="Verdana" w:hAnsi="Verdana" w:cs="Times New Roman"/>
          <w:szCs w:val="24"/>
          <w:vertAlign w:val="superscript"/>
          <w:lang w:eastAsia="fr-FR"/>
        </w:rPr>
        <w:t xml:space="preserve"> </w:t>
      </w:r>
      <w:r w:rsidR="00EA7EDD" w:rsidRPr="00EA7EDD">
        <w:rPr>
          <w:rFonts w:ascii="Verdana" w:hAnsi="Verdana" w:cs="Times New Roman"/>
          <w:szCs w:val="24"/>
          <w:lang w:eastAsia="fr-FR"/>
        </w:rPr>
        <w:t>rang parmi les 26 économies à revenu intermédiaire de la tranche inférieure.</w:t>
      </w:r>
      <w:r w:rsidRPr="00CC6DB7">
        <w:rPr>
          <w:rFonts w:ascii="Verdana" w:hAnsi="Verdana" w:cs="Times New Roman"/>
          <w:szCs w:val="24"/>
          <w:lang w:eastAsia="fr-FR"/>
        </w:rPr>
        <w:t xml:space="preserve"> Par ce classement, le Royaume gagne </w:t>
      </w:r>
      <w:r w:rsidR="0036077A">
        <w:rPr>
          <w:rFonts w:ascii="Verdana" w:hAnsi="Verdana" w:cs="Times New Roman"/>
          <w:szCs w:val="24"/>
          <w:lang w:eastAsia="fr-FR"/>
        </w:rPr>
        <w:t>deux</w:t>
      </w:r>
      <w:r w:rsidRPr="00CC6DB7">
        <w:rPr>
          <w:rFonts w:ascii="Verdana" w:hAnsi="Verdana" w:cs="Times New Roman"/>
          <w:szCs w:val="24"/>
          <w:lang w:eastAsia="fr-FR"/>
        </w:rPr>
        <w:t xml:space="preserve"> places par rapport à l’année précédente.</w:t>
      </w:r>
    </w:p>
    <w:p w:rsidR="00685213" w:rsidRPr="00EF1A69" w:rsidRDefault="0036077A" w:rsidP="008E4521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 w:rsidRPr="0036077A">
        <w:rPr>
          <w:rFonts w:ascii="Verdana" w:hAnsi="Verdana" w:cs="Times New Roman"/>
          <w:szCs w:val="24"/>
          <w:lang w:eastAsia="fr-FR"/>
        </w:rPr>
        <w:t>Le Maroc obtient de meilleurs résultats en termes</w:t>
      </w:r>
      <w:r>
        <w:rPr>
          <w:rFonts w:ascii="Verdana" w:hAnsi="Verdana" w:cs="Times New Roman"/>
          <w:szCs w:val="24"/>
          <w:lang w:eastAsia="fr-FR"/>
        </w:rPr>
        <w:t xml:space="preserve"> d’output de l</w:t>
      </w:r>
      <w:r w:rsidRPr="0036077A">
        <w:rPr>
          <w:rFonts w:ascii="Verdana" w:hAnsi="Verdana" w:cs="Times New Roman"/>
          <w:szCs w:val="24"/>
          <w:lang w:eastAsia="fr-FR"/>
        </w:rPr>
        <w:t>’innovation</w:t>
      </w:r>
      <w:r w:rsidR="001F37F3">
        <w:rPr>
          <w:rFonts w:ascii="Verdana" w:hAnsi="Verdana" w:cs="Times New Roman"/>
          <w:szCs w:val="24"/>
          <w:lang w:eastAsia="fr-FR"/>
        </w:rPr>
        <w:t xml:space="preserve"> (classé 66</w:t>
      </w:r>
      <w:r w:rsidR="001F37F3" w:rsidRPr="001F37F3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1F37F3">
        <w:rPr>
          <w:rFonts w:ascii="Verdana" w:hAnsi="Verdana" w:cs="Times New Roman"/>
          <w:szCs w:val="24"/>
          <w:lang w:eastAsia="fr-FR"/>
        </w:rPr>
        <w:t>)</w:t>
      </w:r>
      <w:r w:rsidRPr="0036077A">
        <w:rPr>
          <w:rFonts w:ascii="Verdana" w:hAnsi="Verdana" w:cs="Times New Roman"/>
          <w:szCs w:val="24"/>
          <w:lang w:eastAsia="fr-FR"/>
        </w:rPr>
        <w:t xml:space="preserve"> que d’in</w:t>
      </w:r>
      <w:r>
        <w:rPr>
          <w:rFonts w:ascii="Verdana" w:hAnsi="Verdana" w:cs="Times New Roman"/>
          <w:szCs w:val="24"/>
          <w:lang w:eastAsia="fr-FR"/>
        </w:rPr>
        <w:t>put</w:t>
      </w:r>
      <w:r w:rsidRPr="0036077A">
        <w:rPr>
          <w:rFonts w:ascii="Verdana" w:hAnsi="Verdana" w:cs="Times New Roman"/>
          <w:szCs w:val="24"/>
          <w:lang w:eastAsia="fr-FR"/>
        </w:rPr>
        <w:t>s</w:t>
      </w:r>
      <w:r w:rsidR="001F37F3">
        <w:rPr>
          <w:rFonts w:ascii="Verdana" w:hAnsi="Verdana" w:cs="Times New Roman"/>
          <w:szCs w:val="24"/>
          <w:lang w:eastAsia="fr-FR"/>
        </w:rPr>
        <w:t xml:space="preserve"> (classé </w:t>
      </w:r>
      <w:r w:rsidR="008E4521">
        <w:rPr>
          <w:rFonts w:ascii="Verdana" w:hAnsi="Verdana" w:cs="Times New Roman"/>
          <w:szCs w:val="24"/>
          <w:lang w:eastAsia="fr-FR"/>
        </w:rPr>
        <w:t>83</w:t>
      </w:r>
      <w:r w:rsidR="008E4521"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8E4521">
        <w:rPr>
          <w:rFonts w:ascii="Verdana" w:hAnsi="Verdana" w:cs="Times New Roman"/>
          <w:szCs w:val="24"/>
          <w:lang w:eastAsia="fr-FR"/>
        </w:rPr>
        <w:t>)</w:t>
      </w:r>
      <w:r w:rsidRPr="0036077A">
        <w:rPr>
          <w:rFonts w:ascii="Verdana" w:hAnsi="Verdana" w:cs="Times New Roman"/>
          <w:szCs w:val="24"/>
          <w:lang w:eastAsia="fr-FR"/>
        </w:rPr>
        <w:t>.</w:t>
      </w:r>
      <w:r w:rsidR="00EF1A69">
        <w:rPr>
          <w:rFonts w:ascii="Verdana" w:hAnsi="Verdana" w:cs="Times New Roman"/>
          <w:szCs w:val="24"/>
          <w:lang w:eastAsia="fr-FR"/>
        </w:rPr>
        <w:t xml:space="preserve"> </w:t>
      </w:r>
      <w:r w:rsidR="00685213" w:rsidRPr="00EF1A69">
        <w:rPr>
          <w:rFonts w:ascii="Verdana" w:hAnsi="Verdana" w:cs="Times New Roman"/>
          <w:lang w:eastAsia="fr-FR"/>
        </w:rPr>
        <w:t xml:space="preserve">L’économie marocaine convertie efficacement les investissements </w:t>
      </w:r>
      <w:r w:rsidR="008E4521">
        <w:rPr>
          <w:rFonts w:ascii="Verdana" w:hAnsi="Verdana" w:cs="Times New Roman"/>
          <w:lang w:eastAsia="fr-FR"/>
        </w:rPr>
        <w:t>dans l’</w:t>
      </w:r>
      <w:r w:rsidR="00685213" w:rsidRPr="00EF1A69">
        <w:rPr>
          <w:rFonts w:ascii="Verdana" w:hAnsi="Verdana" w:cs="Times New Roman"/>
          <w:lang w:eastAsia="fr-FR"/>
        </w:rPr>
        <w:t xml:space="preserve">innovation en produits </w:t>
      </w:r>
      <w:r w:rsidR="001F37F3">
        <w:rPr>
          <w:rFonts w:ascii="Verdana" w:hAnsi="Verdana" w:cs="Times New Roman"/>
          <w:lang w:eastAsia="fr-FR"/>
        </w:rPr>
        <w:t xml:space="preserve">et services </w:t>
      </w:r>
      <w:r w:rsidR="00685213" w:rsidRPr="00EF1A69">
        <w:rPr>
          <w:rFonts w:ascii="Verdana" w:hAnsi="Verdana" w:cs="Times New Roman"/>
          <w:lang w:eastAsia="fr-FR"/>
        </w:rPr>
        <w:t>plus performants et de meilleure qualité. En effet, le Maroc produit plus de résultats d'innovation par rapport à son niveau d'investissement dans l'innovation.</w:t>
      </w:r>
    </w:p>
    <w:p w:rsidR="00475B4F" w:rsidRDefault="008E4521" w:rsidP="00A53B63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>
        <w:rPr>
          <w:rFonts w:ascii="Verdana" w:hAnsi="Verdana" w:cs="Times New Roman"/>
          <w:szCs w:val="24"/>
          <w:lang w:eastAsia="fr-FR"/>
        </w:rPr>
        <w:t>En plus de ses performances dans les composantes : éducation (47</w:t>
      </w:r>
      <w:r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>), développement durable (47</w:t>
      </w:r>
      <w:r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>), commerce et concurrence (49</w:t>
      </w:r>
      <w:r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>),</w:t>
      </w:r>
      <w:r w:rsidRPr="00611108">
        <w:rPr>
          <w:rFonts w:ascii="Verdana" w:hAnsi="Verdana" w:cs="Times New Roman"/>
          <w:szCs w:val="24"/>
          <w:lang w:eastAsia="fr-FR"/>
        </w:rPr>
        <w:t xml:space="preserve"> </w:t>
      </w:r>
      <w:r w:rsidR="00A53B63">
        <w:rPr>
          <w:rFonts w:ascii="Verdana" w:hAnsi="Verdana" w:cs="Times New Roman"/>
          <w:szCs w:val="24"/>
          <w:lang w:eastAsia="fr-FR"/>
        </w:rPr>
        <w:t>l</w:t>
      </w:r>
      <w:r w:rsidR="00611108" w:rsidRPr="00611108">
        <w:rPr>
          <w:rFonts w:ascii="Verdana" w:hAnsi="Verdana" w:cs="Times New Roman"/>
          <w:szCs w:val="24"/>
          <w:lang w:eastAsia="fr-FR"/>
        </w:rPr>
        <w:t>e</w:t>
      </w:r>
      <w:r>
        <w:rPr>
          <w:rFonts w:ascii="Verdana" w:hAnsi="Verdana" w:cs="Times New Roman"/>
          <w:szCs w:val="24"/>
          <w:lang w:eastAsia="fr-FR"/>
        </w:rPr>
        <w:t xml:space="preserve"> </w:t>
      </w:r>
      <w:r w:rsidR="00611108" w:rsidRPr="00611108">
        <w:rPr>
          <w:rFonts w:ascii="Verdana" w:hAnsi="Verdana" w:cs="Times New Roman"/>
          <w:szCs w:val="24"/>
          <w:lang w:eastAsia="fr-FR"/>
        </w:rPr>
        <w:t xml:space="preserve">Maroc </w:t>
      </w:r>
      <w:r>
        <w:rPr>
          <w:rFonts w:ascii="Verdana" w:hAnsi="Verdana" w:cs="Times New Roman"/>
          <w:szCs w:val="24"/>
          <w:lang w:eastAsia="fr-FR"/>
        </w:rPr>
        <w:t xml:space="preserve">s’illustre dans les </w:t>
      </w:r>
      <w:r w:rsidRPr="00FC27BB">
        <w:rPr>
          <w:rFonts w:ascii="Verdana" w:hAnsi="Verdana" w:cs="Times New Roman"/>
          <w:szCs w:val="24"/>
          <w:lang w:eastAsia="fr-FR"/>
        </w:rPr>
        <w:t xml:space="preserve">actifs immatériels </w:t>
      </w:r>
      <w:r>
        <w:rPr>
          <w:rFonts w:ascii="Verdana" w:hAnsi="Verdana" w:cs="Times New Roman"/>
          <w:szCs w:val="24"/>
          <w:lang w:eastAsia="fr-FR"/>
        </w:rPr>
        <w:t>où il est classé 43</w:t>
      </w:r>
      <w:r w:rsidRPr="008E4521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 xml:space="preserve"> au niveau mondial, plus précisément, le </w:t>
      </w:r>
      <w:r w:rsidR="00A53B63">
        <w:rPr>
          <w:rFonts w:ascii="Verdana" w:hAnsi="Verdana" w:cs="Times New Roman"/>
          <w:szCs w:val="24"/>
          <w:lang w:eastAsia="fr-FR"/>
        </w:rPr>
        <w:t>Royaume</w:t>
      </w:r>
      <w:r>
        <w:rPr>
          <w:rFonts w:ascii="Verdana" w:hAnsi="Verdana" w:cs="Times New Roman"/>
          <w:szCs w:val="24"/>
          <w:lang w:eastAsia="fr-FR"/>
        </w:rPr>
        <w:t xml:space="preserve"> est </w:t>
      </w:r>
      <w:r w:rsidRPr="00FC27BB">
        <w:rPr>
          <w:rFonts w:ascii="Verdana" w:hAnsi="Verdana" w:cs="Times New Roman"/>
          <w:szCs w:val="24"/>
          <w:lang w:eastAsia="fr-FR"/>
        </w:rPr>
        <w:t>39</w:t>
      </w:r>
      <w:r w:rsidRPr="00FC27BB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 xml:space="preserve"> en ce qui concerne le</w:t>
      </w:r>
      <w:r w:rsidRPr="00611108">
        <w:rPr>
          <w:rFonts w:ascii="Verdana" w:hAnsi="Verdana" w:cs="Times New Roman"/>
          <w:szCs w:val="24"/>
          <w:lang w:eastAsia="fr-FR"/>
        </w:rPr>
        <w:t xml:space="preserve"> dépôt de marque</w:t>
      </w:r>
      <w:r>
        <w:rPr>
          <w:rFonts w:ascii="Verdana" w:hAnsi="Verdana" w:cs="Times New Roman"/>
          <w:szCs w:val="24"/>
          <w:lang w:eastAsia="fr-FR"/>
        </w:rPr>
        <w:t>s</w:t>
      </w:r>
      <w:r w:rsidRPr="00611108">
        <w:rPr>
          <w:rFonts w:ascii="Verdana" w:hAnsi="Verdana" w:cs="Times New Roman"/>
          <w:szCs w:val="24"/>
          <w:lang w:eastAsia="fr-FR"/>
        </w:rPr>
        <w:t xml:space="preserve"> pa</w:t>
      </w:r>
      <w:r>
        <w:rPr>
          <w:rFonts w:ascii="Verdana" w:hAnsi="Verdana" w:cs="Times New Roman"/>
          <w:szCs w:val="24"/>
          <w:lang w:eastAsia="fr-FR"/>
        </w:rPr>
        <w:t>r origine et PIB</w:t>
      </w:r>
      <w:r w:rsidRPr="00611108">
        <w:rPr>
          <w:rFonts w:ascii="Verdana" w:hAnsi="Verdana" w:cs="Times New Roman"/>
          <w:szCs w:val="24"/>
          <w:lang w:eastAsia="fr-FR"/>
        </w:rPr>
        <w:t xml:space="preserve"> et </w:t>
      </w:r>
      <w:r>
        <w:rPr>
          <w:rFonts w:ascii="Verdana" w:hAnsi="Verdana" w:cs="Times New Roman"/>
          <w:szCs w:val="24"/>
          <w:lang w:eastAsia="fr-FR"/>
        </w:rPr>
        <w:t>9</w:t>
      </w:r>
      <w:r w:rsidRPr="00FC27BB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 xml:space="preserve"> pour les</w:t>
      </w:r>
      <w:r w:rsidRPr="00611108">
        <w:rPr>
          <w:rFonts w:ascii="Verdana" w:hAnsi="Verdana" w:cs="Times New Roman"/>
          <w:szCs w:val="24"/>
          <w:lang w:eastAsia="fr-FR"/>
        </w:rPr>
        <w:t xml:space="preserve"> dessins et modèles</w:t>
      </w:r>
      <w:r>
        <w:rPr>
          <w:rFonts w:ascii="Verdana" w:hAnsi="Verdana" w:cs="Times New Roman"/>
          <w:szCs w:val="24"/>
          <w:lang w:eastAsia="fr-FR"/>
        </w:rPr>
        <w:t xml:space="preserve"> industriels par origine et PIB</w:t>
      </w:r>
      <w:r w:rsidRPr="00611108">
        <w:rPr>
          <w:rFonts w:ascii="Verdana" w:hAnsi="Verdana" w:cs="Times New Roman"/>
          <w:szCs w:val="24"/>
          <w:lang w:eastAsia="fr-FR"/>
        </w:rPr>
        <w:t>.</w:t>
      </w:r>
      <w:r w:rsidR="00FC27BB" w:rsidRPr="00FC27BB">
        <w:rPr>
          <w:rFonts w:ascii="Verdana" w:hAnsi="Verdana" w:cs="Times New Roman"/>
          <w:szCs w:val="24"/>
          <w:lang w:eastAsia="fr-FR"/>
        </w:rPr>
        <w:t xml:space="preserve"> </w:t>
      </w:r>
    </w:p>
    <w:p w:rsidR="00186DE0" w:rsidRPr="00186DE0" w:rsidRDefault="00186DE0" w:rsidP="00E46DBA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 w:rsidRPr="00186DE0">
        <w:rPr>
          <w:rFonts w:ascii="Verdana" w:hAnsi="Verdana" w:cs="Times New Roman"/>
          <w:szCs w:val="24"/>
          <w:lang w:eastAsia="fr-FR"/>
        </w:rPr>
        <w:t xml:space="preserve">En dépit de ces classements, </w:t>
      </w:r>
      <w:r w:rsidR="008E4521">
        <w:rPr>
          <w:rFonts w:ascii="Verdana" w:hAnsi="Verdana" w:cs="Times New Roman"/>
          <w:szCs w:val="24"/>
          <w:lang w:eastAsia="fr-FR"/>
        </w:rPr>
        <w:t>les</w:t>
      </w:r>
      <w:r w:rsidR="004851EC">
        <w:rPr>
          <w:rFonts w:ascii="Verdana" w:hAnsi="Verdana" w:cs="Times New Roman"/>
          <w:szCs w:val="24"/>
          <w:lang w:eastAsia="fr-FR"/>
        </w:rPr>
        <w:t xml:space="preserve"> indicateurs</w:t>
      </w:r>
      <w:r w:rsidR="008E4521">
        <w:rPr>
          <w:rFonts w:ascii="Verdana" w:hAnsi="Verdana" w:cs="Times New Roman"/>
          <w:szCs w:val="24"/>
          <w:lang w:eastAsia="fr-FR"/>
        </w:rPr>
        <w:t xml:space="preserve"> liés au perfectionnement des affaires continuent à enregistrer </w:t>
      </w:r>
      <w:r w:rsidR="004851EC">
        <w:rPr>
          <w:rFonts w:ascii="Verdana" w:hAnsi="Verdana" w:cs="Times New Roman"/>
          <w:szCs w:val="24"/>
          <w:lang w:eastAsia="fr-FR"/>
        </w:rPr>
        <w:t>des score</w:t>
      </w:r>
      <w:r w:rsidR="00F239F1">
        <w:rPr>
          <w:rFonts w:ascii="Verdana" w:hAnsi="Verdana" w:cs="Times New Roman"/>
          <w:szCs w:val="24"/>
          <w:lang w:eastAsia="fr-FR"/>
        </w:rPr>
        <w:t>s</w:t>
      </w:r>
      <w:r w:rsidR="004851EC">
        <w:rPr>
          <w:rFonts w:ascii="Verdana" w:hAnsi="Verdana" w:cs="Times New Roman"/>
          <w:szCs w:val="24"/>
          <w:lang w:eastAsia="fr-FR"/>
        </w:rPr>
        <w:t xml:space="preserve"> faible</w:t>
      </w:r>
      <w:r w:rsidR="00F239F1">
        <w:rPr>
          <w:rFonts w:ascii="Verdana" w:hAnsi="Verdana" w:cs="Times New Roman"/>
          <w:szCs w:val="24"/>
          <w:lang w:eastAsia="fr-FR"/>
        </w:rPr>
        <w:t>s</w:t>
      </w:r>
      <w:r w:rsidR="008E4521">
        <w:rPr>
          <w:rFonts w:ascii="Verdana" w:hAnsi="Verdana" w:cs="Times New Roman"/>
          <w:szCs w:val="24"/>
          <w:lang w:eastAsia="fr-FR"/>
        </w:rPr>
        <w:t xml:space="preserve"> (122</w:t>
      </w:r>
      <w:r w:rsidR="008E4521" w:rsidRPr="00186DE0">
        <w:rPr>
          <w:rFonts w:ascii="Verdana" w:hAnsi="Verdana" w:cs="Times New Roman"/>
          <w:szCs w:val="24"/>
          <w:vertAlign w:val="superscript"/>
          <w:lang w:eastAsia="fr-FR"/>
        </w:rPr>
        <w:t>ème</w:t>
      </w:r>
      <w:r w:rsidR="008E4521">
        <w:rPr>
          <w:rFonts w:ascii="Verdana" w:hAnsi="Verdana" w:cs="Times New Roman"/>
          <w:szCs w:val="24"/>
          <w:lang w:eastAsia="fr-FR"/>
        </w:rPr>
        <w:t xml:space="preserve">), de même que </w:t>
      </w:r>
      <w:r w:rsidRPr="00186DE0">
        <w:rPr>
          <w:rFonts w:ascii="Verdana" w:hAnsi="Verdana" w:cs="Times New Roman"/>
          <w:szCs w:val="24"/>
          <w:lang w:eastAsia="fr-FR"/>
        </w:rPr>
        <w:t>la collaboration recherche-université-industrie</w:t>
      </w:r>
      <w:r>
        <w:rPr>
          <w:rFonts w:ascii="Verdana" w:hAnsi="Verdana" w:cs="Times New Roman"/>
          <w:szCs w:val="24"/>
          <w:lang w:eastAsia="fr-FR"/>
        </w:rPr>
        <w:t xml:space="preserve"> (103</w:t>
      </w:r>
      <w:r w:rsidRPr="00186DE0">
        <w:rPr>
          <w:rFonts w:ascii="Verdana" w:hAnsi="Verdana" w:cs="Times New Roman"/>
          <w:szCs w:val="24"/>
          <w:vertAlign w:val="superscript"/>
          <w:lang w:eastAsia="fr-FR"/>
        </w:rPr>
        <w:t>ème</w:t>
      </w:r>
      <w:r>
        <w:rPr>
          <w:rFonts w:ascii="Verdana" w:hAnsi="Verdana" w:cs="Times New Roman"/>
          <w:szCs w:val="24"/>
          <w:lang w:eastAsia="fr-FR"/>
        </w:rPr>
        <w:t>)</w:t>
      </w:r>
      <w:r w:rsidR="00FC27BB">
        <w:rPr>
          <w:rFonts w:ascii="Verdana" w:hAnsi="Verdana" w:cs="Times New Roman"/>
          <w:szCs w:val="24"/>
          <w:lang w:eastAsia="fr-FR"/>
        </w:rPr>
        <w:t xml:space="preserve"> alors que le pilier « </w:t>
      </w:r>
      <w:r w:rsidR="00FC27BB" w:rsidRPr="00FC27BB">
        <w:rPr>
          <w:rFonts w:ascii="Verdana" w:hAnsi="Verdana" w:cs="Times New Roman"/>
          <w:szCs w:val="24"/>
          <w:lang w:eastAsia="fr-FR"/>
        </w:rPr>
        <w:t>capital humain et recherche</w:t>
      </w:r>
      <w:r w:rsidR="00FC27BB">
        <w:rPr>
          <w:rFonts w:ascii="Verdana" w:hAnsi="Verdana" w:cs="Times New Roman"/>
          <w:szCs w:val="24"/>
          <w:lang w:eastAsia="fr-FR"/>
        </w:rPr>
        <w:t xml:space="preserve"> » est impacté par une faible performance </w:t>
      </w:r>
      <w:r w:rsidR="00E46DBA">
        <w:rPr>
          <w:rFonts w:ascii="Verdana" w:hAnsi="Verdana" w:cs="Times New Roman"/>
          <w:szCs w:val="24"/>
          <w:lang w:eastAsia="fr-FR"/>
        </w:rPr>
        <w:t>des</w:t>
      </w:r>
      <w:r w:rsidR="00FC27BB">
        <w:rPr>
          <w:rFonts w:ascii="Verdana" w:hAnsi="Verdana" w:cs="Times New Roman"/>
          <w:szCs w:val="24"/>
          <w:lang w:eastAsia="fr-FR"/>
        </w:rPr>
        <w:t xml:space="preserve"> d</w:t>
      </w:r>
      <w:r w:rsidR="00FC27BB" w:rsidRPr="00FC27BB">
        <w:rPr>
          <w:rFonts w:ascii="Verdana" w:hAnsi="Verdana" w:cs="Times New Roman"/>
          <w:szCs w:val="24"/>
          <w:lang w:eastAsia="fr-FR"/>
        </w:rPr>
        <w:t xml:space="preserve">épenses </w:t>
      </w:r>
      <w:r w:rsidR="00FC27BB">
        <w:rPr>
          <w:rFonts w:ascii="Verdana" w:hAnsi="Verdana" w:cs="Times New Roman"/>
          <w:szCs w:val="24"/>
          <w:lang w:eastAsia="fr-FR"/>
        </w:rPr>
        <w:t>R&amp;D allouée</w:t>
      </w:r>
      <w:r w:rsidR="0081472E">
        <w:rPr>
          <w:rFonts w:ascii="Verdana" w:hAnsi="Verdana" w:cs="Times New Roman"/>
          <w:szCs w:val="24"/>
          <w:lang w:eastAsia="fr-FR"/>
        </w:rPr>
        <w:t>s</w:t>
      </w:r>
      <w:r w:rsidR="00FC27BB">
        <w:rPr>
          <w:rFonts w:ascii="Verdana" w:hAnsi="Verdana" w:cs="Times New Roman"/>
          <w:szCs w:val="24"/>
          <w:lang w:eastAsia="fr-FR"/>
        </w:rPr>
        <w:t xml:space="preserve"> par les entreprises</w:t>
      </w:r>
      <w:r w:rsidRPr="00186DE0">
        <w:rPr>
          <w:rFonts w:ascii="Verdana" w:hAnsi="Verdana" w:cs="Times New Roman"/>
          <w:szCs w:val="24"/>
          <w:lang w:eastAsia="fr-FR"/>
        </w:rPr>
        <w:t xml:space="preserve">. </w:t>
      </w:r>
    </w:p>
    <w:p w:rsidR="0029042C" w:rsidRDefault="0036077A" w:rsidP="0029042C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 w:rsidRPr="00CC6DB7">
        <w:rPr>
          <w:rFonts w:ascii="Verdana" w:hAnsi="Verdana" w:cs="Times New Roman"/>
          <w:szCs w:val="24"/>
          <w:lang w:eastAsia="fr-FR"/>
        </w:rPr>
        <w:t xml:space="preserve">Le Global Innovation Index (GII) </w:t>
      </w:r>
      <w:r w:rsidR="00D44FB2" w:rsidRPr="00D44FB2">
        <w:rPr>
          <w:rFonts w:ascii="Verdana" w:hAnsi="Verdana" w:cs="Times New Roman"/>
          <w:szCs w:val="24"/>
          <w:lang w:eastAsia="fr-FR"/>
        </w:rPr>
        <w:t>élaboré par l’Organisation Mondiale de la Propriété Intellectuelle, l’université Cornell et l’INSEAD</w:t>
      </w:r>
      <w:r w:rsidR="00D44FB2" w:rsidRPr="00CC6DB7">
        <w:rPr>
          <w:rFonts w:ascii="Verdana" w:hAnsi="Verdana" w:cs="Times New Roman"/>
          <w:szCs w:val="24"/>
          <w:lang w:eastAsia="fr-FR"/>
        </w:rPr>
        <w:t xml:space="preserve"> </w:t>
      </w:r>
      <w:r w:rsidRPr="00CC6DB7">
        <w:rPr>
          <w:rFonts w:ascii="Verdana" w:hAnsi="Verdana" w:cs="Times New Roman"/>
          <w:szCs w:val="24"/>
          <w:lang w:eastAsia="fr-FR"/>
        </w:rPr>
        <w:t xml:space="preserve">est un classement des économies mondiales basé sur les capacités </w:t>
      </w:r>
      <w:r w:rsidR="0029042C">
        <w:rPr>
          <w:rFonts w:ascii="Verdana" w:hAnsi="Verdana" w:cs="Times New Roman"/>
          <w:szCs w:val="24"/>
          <w:lang w:eastAsia="fr-FR"/>
        </w:rPr>
        <w:t xml:space="preserve">et </w:t>
      </w:r>
      <w:r w:rsidR="0029042C" w:rsidRPr="0029042C">
        <w:rPr>
          <w:rFonts w:ascii="Verdana" w:hAnsi="Verdana" w:cs="Times New Roman"/>
          <w:szCs w:val="24"/>
          <w:lang w:eastAsia="fr-FR"/>
        </w:rPr>
        <w:t xml:space="preserve">les résultats en matière </w:t>
      </w:r>
      <w:r w:rsidRPr="00CC6DB7">
        <w:rPr>
          <w:rFonts w:ascii="Verdana" w:hAnsi="Verdana" w:cs="Times New Roman"/>
          <w:szCs w:val="24"/>
          <w:lang w:eastAsia="fr-FR"/>
        </w:rPr>
        <w:t xml:space="preserve">d'innovation. </w:t>
      </w:r>
      <w:r w:rsidR="0029042C">
        <w:rPr>
          <w:rFonts w:ascii="Verdana" w:hAnsi="Verdana" w:cs="Times New Roman"/>
          <w:szCs w:val="24"/>
          <w:lang w:eastAsia="fr-FR"/>
        </w:rPr>
        <w:t>Le GII contient</w:t>
      </w:r>
      <w:r w:rsidR="0029042C" w:rsidRPr="0029042C">
        <w:rPr>
          <w:rFonts w:ascii="Verdana" w:hAnsi="Verdana" w:cs="Times New Roman"/>
          <w:szCs w:val="24"/>
          <w:lang w:eastAsia="fr-FR"/>
        </w:rPr>
        <w:t xml:space="preserve"> 80 indicateurs </w:t>
      </w:r>
      <w:r w:rsidR="0029042C">
        <w:rPr>
          <w:rFonts w:ascii="Verdana" w:hAnsi="Verdana" w:cs="Times New Roman"/>
          <w:szCs w:val="24"/>
          <w:lang w:eastAsia="fr-FR"/>
        </w:rPr>
        <w:t xml:space="preserve">qui </w:t>
      </w:r>
      <w:r w:rsidR="0029042C" w:rsidRPr="0029042C">
        <w:rPr>
          <w:rFonts w:ascii="Verdana" w:hAnsi="Verdana" w:cs="Times New Roman"/>
          <w:szCs w:val="24"/>
          <w:lang w:eastAsia="fr-FR"/>
        </w:rPr>
        <w:t>adoptent une vision large de l’innovation et couvrent notamment l’environnement politique, l’éducation, l’infrastructure et le perfectionnement des entreprises</w:t>
      </w:r>
      <w:r w:rsidR="0029042C">
        <w:rPr>
          <w:rFonts w:ascii="Verdana" w:hAnsi="Verdana" w:cs="Times New Roman"/>
          <w:szCs w:val="24"/>
          <w:lang w:eastAsia="fr-FR"/>
        </w:rPr>
        <w:t>.</w:t>
      </w:r>
    </w:p>
    <w:p w:rsidR="00D879EA" w:rsidRPr="00647A70" w:rsidRDefault="00647A70" w:rsidP="00D44FB2">
      <w:pPr>
        <w:spacing w:before="100" w:beforeAutospacing="1" w:after="100" w:afterAutospacing="1" w:line="240" w:lineRule="auto"/>
        <w:jc w:val="both"/>
        <w:rPr>
          <w:rFonts w:ascii="Verdana" w:hAnsi="Verdana" w:cs="Times New Roman"/>
          <w:szCs w:val="24"/>
          <w:lang w:eastAsia="fr-FR"/>
        </w:rPr>
      </w:pPr>
      <w:r w:rsidRPr="00647A70">
        <w:rPr>
          <w:rFonts w:ascii="Verdana" w:hAnsi="Verdana" w:cs="Times New Roman"/>
          <w:szCs w:val="24"/>
          <w:lang w:eastAsia="fr-FR"/>
        </w:rPr>
        <w:t xml:space="preserve">Plus d’informations au sujet des indicateurs du Maroc sont disponibles sur le site web de l’OMPIC : </w:t>
      </w:r>
      <w:hyperlink r:id="rId6" w:tgtFrame="_blank" w:history="1">
        <w:r w:rsidRPr="00647A70">
          <w:rPr>
            <w:rStyle w:val="Lienhypertexte"/>
            <w:rFonts w:ascii="Verdana" w:hAnsi="Verdana"/>
          </w:rPr>
          <w:t>www.ompic.ma</w:t>
        </w:r>
      </w:hyperlink>
      <w:r w:rsidRPr="00647A70">
        <w:rPr>
          <w:rFonts w:ascii="Verdana" w:hAnsi="Verdana" w:cs="Times New Roman"/>
          <w:szCs w:val="24"/>
          <w:lang w:eastAsia="fr-FR"/>
        </w:rPr>
        <w:t xml:space="preserve">  (</w:t>
      </w:r>
      <w:hyperlink w:history="1">
        <w:r w:rsidRPr="00647A70">
          <w:rPr>
            <w:rFonts w:ascii="Verdana" w:hAnsi="Verdana" w:cs="Times New Roman"/>
            <w:szCs w:val="24"/>
            <w:lang w:eastAsia="fr-FR"/>
          </w:rPr>
          <w:t>country brief GII 201</w:t>
        </w:r>
        <w:r w:rsidR="00D44FB2">
          <w:rPr>
            <w:rFonts w:ascii="Verdana" w:hAnsi="Verdana" w:cs="Times New Roman"/>
            <w:szCs w:val="24"/>
            <w:lang w:eastAsia="fr-FR"/>
          </w:rPr>
          <w:t>9</w:t>
        </w:r>
        <w:r w:rsidRPr="00647A70">
          <w:rPr>
            <w:rFonts w:ascii="Verdana" w:hAnsi="Verdana" w:cs="Times New Roman"/>
            <w:szCs w:val="24"/>
            <w:lang w:eastAsia="fr-FR"/>
          </w:rPr>
          <w:t> : Morocco</w:t>
        </w:r>
      </w:hyperlink>
      <w:r w:rsidRPr="00647A70">
        <w:rPr>
          <w:rFonts w:ascii="Verdana" w:hAnsi="Verdana" w:cs="Times New Roman"/>
          <w:szCs w:val="24"/>
          <w:lang w:eastAsia="fr-FR"/>
        </w:rPr>
        <w:t>)</w:t>
      </w:r>
      <w:r w:rsidR="000E663F" w:rsidRPr="000E663F">
        <w:t xml:space="preserve"> </w:t>
      </w:r>
      <w:r w:rsidR="000E663F" w:rsidRPr="000E663F">
        <w:rPr>
          <w:rFonts w:ascii="Verdana" w:hAnsi="Verdana" w:cs="Times New Roman"/>
          <w:szCs w:val="24"/>
          <w:lang w:eastAsia="fr-FR"/>
        </w:rPr>
        <w:t>et le site du GII</w:t>
      </w:r>
      <w:r w:rsidR="000E663F">
        <w:t xml:space="preserve"> </w:t>
      </w:r>
      <w:hyperlink r:id="rId7" w:history="1">
        <w:r w:rsidR="000E663F" w:rsidRPr="00647A70">
          <w:rPr>
            <w:rStyle w:val="Lienhypertexte"/>
            <w:rFonts w:ascii="Verdana" w:hAnsi="Verdana" w:cs="Times New Roman"/>
            <w:szCs w:val="24"/>
            <w:lang w:eastAsia="fr-FR"/>
          </w:rPr>
          <w:t>http://www.globalinnovationindex.org/</w:t>
        </w:r>
      </w:hyperlink>
      <w:r w:rsidR="000E663F">
        <w:rPr>
          <w:rFonts w:ascii="Verdana" w:hAnsi="Verdana" w:cs="Times New Roman"/>
          <w:szCs w:val="24"/>
          <w:lang w:eastAsia="fr-FR"/>
        </w:rPr>
        <w:t>.</w:t>
      </w:r>
    </w:p>
    <w:sectPr w:rsidR="00D879EA" w:rsidRPr="00647A70" w:rsidSect="009C3AE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EA"/>
    <w:rsid w:val="00005250"/>
    <w:rsid w:val="00056F5C"/>
    <w:rsid w:val="000E663F"/>
    <w:rsid w:val="001347A5"/>
    <w:rsid w:val="0013513E"/>
    <w:rsid w:val="0014334C"/>
    <w:rsid w:val="00186DE0"/>
    <w:rsid w:val="001A7FEC"/>
    <w:rsid w:val="001F37F3"/>
    <w:rsid w:val="0029042C"/>
    <w:rsid w:val="0036077A"/>
    <w:rsid w:val="00371F21"/>
    <w:rsid w:val="00375ED2"/>
    <w:rsid w:val="00445726"/>
    <w:rsid w:val="00475B4F"/>
    <w:rsid w:val="004851EC"/>
    <w:rsid w:val="0051141E"/>
    <w:rsid w:val="005C2C8C"/>
    <w:rsid w:val="005F0470"/>
    <w:rsid w:val="00611108"/>
    <w:rsid w:val="00647A70"/>
    <w:rsid w:val="00685213"/>
    <w:rsid w:val="0081472E"/>
    <w:rsid w:val="008B78BE"/>
    <w:rsid w:val="008E4521"/>
    <w:rsid w:val="00983DA4"/>
    <w:rsid w:val="009C3AE8"/>
    <w:rsid w:val="00A0225F"/>
    <w:rsid w:val="00A4409C"/>
    <w:rsid w:val="00A53B63"/>
    <w:rsid w:val="00B54951"/>
    <w:rsid w:val="00B606E4"/>
    <w:rsid w:val="00B87635"/>
    <w:rsid w:val="00BC58A6"/>
    <w:rsid w:val="00BC7DC4"/>
    <w:rsid w:val="00BE715B"/>
    <w:rsid w:val="00CC6DB7"/>
    <w:rsid w:val="00CE4857"/>
    <w:rsid w:val="00D44FB2"/>
    <w:rsid w:val="00D50967"/>
    <w:rsid w:val="00D879EA"/>
    <w:rsid w:val="00DC1798"/>
    <w:rsid w:val="00DE6F01"/>
    <w:rsid w:val="00E44062"/>
    <w:rsid w:val="00E46DBA"/>
    <w:rsid w:val="00EA7EDD"/>
    <w:rsid w:val="00EF1A69"/>
    <w:rsid w:val="00F239F1"/>
    <w:rsid w:val="00F33CC7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EA"/>
  </w:style>
  <w:style w:type="paragraph" w:styleId="Titre2">
    <w:name w:val="heading 2"/>
    <w:basedOn w:val="Normal"/>
    <w:next w:val="Normal"/>
    <w:link w:val="Titre2Car"/>
    <w:qFormat/>
    <w:rsid w:val="00D879E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79EA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47A70"/>
    <w:rPr>
      <w:color w:val="0000FF" w:themeColor="hyperlink"/>
      <w:u w:val="single"/>
    </w:rPr>
  </w:style>
  <w:style w:type="character" w:customStyle="1" w:styleId="tlid-translation">
    <w:name w:val="tlid-translation"/>
    <w:basedOn w:val="Policepardfaut"/>
    <w:rsid w:val="0036077A"/>
  </w:style>
  <w:style w:type="paragraph" w:customStyle="1" w:styleId="Default">
    <w:name w:val="Default"/>
    <w:rsid w:val="00EF1A69"/>
    <w:pPr>
      <w:autoSpaceDE w:val="0"/>
      <w:autoSpaceDN w:val="0"/>
      <w:adjustRightInd w:val="0"/>
      <w:spacing w:after="0" w:line="240" w:lineRule="auto"/>
    </w:pPr>
    <w:rPr>
      <w:rFonts w:ascii="Proxima Nova Rg" w:hAnsi="Proxima Nova Rg" w:cs="Proxima Nova R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9EA"/>
  </w:style>
  <w:style w:type="paragraph" w:styleId="Titre2">
    <w:name w:val="heading 2"/>
    <w:basedOn w:val="Normal"/>
    <w:next w:val="Normal"/>
    <w:link w:val="Titre2Car"/>
    <w:qFormat/>
    <w:rsid w:val="00D879E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79EA"/>
    <w:rPr>
      <w:rFonts w:ascii="Arial" w:eastAsia="Times New Roman" w:hAnsi="Arial" w:cs="Times New Roman"/>
      <w:b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47A70"/>
    <w:rPr>
      <w:color w:val="0000FF" w:themeColor="hyperlink"/>
      <w:u w:val="single"/>
    </w:rPr>
  </w:style>
  <w:style w:type="character" w:customStyle="1" w:styleId="tlid-translation">
    <w:name w:val="tlid-translation"/>
    <w:basedOn w:val="Policepardfaut"/>
    <w:rsid w:val="0036077A"/>
  </w:style>
  <w:style w:type="paragraph" w:customStyle="1" w:styleId="Default">
    <w:name w:val="Default"/>
    <w:rsid w:val="00EF1A69"/>
    <w:pPr>
      <w:autoSpaceDE w:val="0"/>
      <w:autoSpaceDN w:val="0"/>
      <w:adjustRightInd w:val="0"/>
      <w:spacing w:after="0" w:line="240" w:lineRule="auto"/>
    </w:pPr>
    <w:rPr>
      <w:rFonts w:ascii="Proxima Nova Rg" w:hAnsi="Proxima Nova Rg" w:cs="Proxima Nova R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7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lobalinnovationindex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mpic.m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bendaoud</dc:creator>
  <cp:lastModifiedBy>Elouardi</cp:lastModifiedBy>
  <cp:revision>5</cp:revision>
  <cp:lastPrinted>2018-07-10T13:16:00Z</cp:lastPrinted>
  <dcterms:created xsi:type="dcterms:W3CDTF">2019-07-24T14:22:00Z</dcterms:created>
  <dcterms:modified xsi:type="dcterms:W3CDTF">2019-07-24T14:32:00Z</dcterms:modified>
</cp:coreProperties>
</file>